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912"/>
      </w:tblGrid>
      <w:tr w:rsidR="004013C2" w:rsidRPr="008E1368" w:rsidTr="00953860">
        <w:tc>
          <w:tcPr>
            <w:tcW w:w="9031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:rsidR="004013C2" w:rsidRDefault="004013C2" w:rsidP="00953860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STANDARD KVALIFIKACIJE</w:t>
            </w:r>
          </w:p>
          <w:p w:rsidR="004013C2" w:rsidRPr="008E1368" w:rsidRDefault="004013C2" w:rsidP="00953860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5731A7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i/>
              </w:rPr>
              <w:t>QUALIFICATION STANDARD</w:t>
            </w:r>
            <w:r w:rsidRPr="005731A7">
              <w:rPr>
                <w:rFonts w:ascii="Calibri" w:hAnsi="Calibri" w:cs="Calibri"/>
              </w:rPr>
              <w:t>)</w:t>
            </w:r>
          </w:p>
        </w:tc>
      </w:tr>
      <w:tr w:rsidR="004013C2" w:rsidRPr="005731A7" w:rsidTr="00953860">
        <w:tc>
          <w:tcPr>
            <w:tcW w:w="9031" w:type="dxa"/>
            <w:gridSpan w:val="2"/>
            <w:shd w:val="clear" w:color="auto" w:fill="E6E6E6"/>
          </w:tcPr>
          <w:p w:rsidR="004013C2" w:rsidRDefault="004013C2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731A7">
              <w:rPr>
                <w:rFonts w:ascii="Calibri" w:hAnsi="Calibri" w:cs="Calibri"/>
                <w:b/>
              </w:rPr>
              <w:t xml:space="preserve">1. OSNOVNE KARAKTERISTIKE </w:t>
            </w:r>
          </w:p>
          <w:p w:rsidR="004013C2" w:rsidRPr="005731A7" w:rsidRDefault="004013C2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731A7">
              <w:rPr>
                <w:rFonts w:ascii="Calibri" w:hAnsi="Calibri" w:cs="Calibri"/>
              </w:rPr>
              <w:t>(</w:t>
            </w:r>
            <w:r w:rsidRPr="005731A7">
              <w:rPr>
                <w:rFonts w:ascii="Calibri" w:hAnsi="Calibri" w:cs="Calibri"/>
                <w:i/>
              </w:rPr>
              <w:t>BASIC CHARACTERISTICS</w:t>
            </w:r>
            <w:r w:rsidRPr="005731A7">
              <w:rPr>
                <w:rFonts w:ascii="Calibri" w:hAnsi="Calibri" w:cs="Calibri"/>
              </w:rPr>
              <w:t>)</w:t>
            </w:r>
          </w:p>
        </w:tc>
      </w:tr>
      <w:tr w:rsidR="004013C2" w:rsidRPr="005D2C36" w:rsidTr="00953860">
        <w:trPr>
          <w:trHeight w:val="523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 Naziv kvalifikacije (generički i specifični dio)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013C2" w:rsidRPr="008E1368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title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 xml:space="preserve"> of the qualification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; generic and subject specific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4013C2" w:rsidRPr="005D2C36" w:rsidTr="00953860">
        <w:trPr>
          <w:trHeight w:val="523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1.2 Polje po ISCED FoET2013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013C2" w:rsidRPr="008E1368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Field in ISCED FoET2013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4013C2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1.3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ECVET bodovi</w:t>
            </w:r>
            <w:r w:rsidR="007F068E">
              <w:rPr>
                <w:rStyle w:val="FootnoteReferenc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ECVET</w:t>
            </w:r>
            <w:r w:rsidR="007F068E">
              <w:rPr>
                <w:rStyle w:val="FootnoteReference"/>
                <w:rFonts w:ascii="Calibri" w:hAnsi="Calibri" w:cs="Calibri"/>
                <w:i/>
                <w:sz w:val="22"/>
                <w:szCs w:val="22"/>
              </w:rPr>
              <w:footnoteReference w:id="2"/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4013C2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</w:rPr>
              <w:t>1.4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Razina/nivo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Level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4013C2" w:rsidRPr="005D2C36" w:rsidTr="00953860">
        <w:trPr>
          <w:trHeight w:val="52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1.5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Uvjeti/načini pristupanja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452DF0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Entry requirements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tcBorders>
              <w:bottom w:val="single" w:sz="4" w:space="0" w:color="000000"/>
            </w:tcBorders>
            <w:shd w:val="clear" w:color="auto" w:fill="auto"/>
          </w:tcPr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4013C2" w:rsidRPr="001E5EF7" w:rsidTr="00953860">
        <w:tc>
          <w:tcPr>
            <w:tcW w:w="9031" w:type="dxa"/>
            <w:gridSpan w:val="2"/>
            <w:shd w:val="clear" w:color="auto" w:fill="E6E6E6"/>
          </w:tcPr>
          <w:p w:rsidR="004013C2" w:rsidRPr="001E5EF7" w:rsidRDefault="004013C2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E5EF7">
              <w:rPr>
                <w:rFonts w:ascii="Calibri" w:hAnsi="Calibri" w:cs="Calibri"/>
                <w:b/>
              </w:rPr>
              <w:t xml:space="preserve">2. ISHODI UČENJA </w:t>
            </w:r>
          </w:p>
          <w:p w:rsidR="004013C2" w:rsidRPr="001E5EF7" w:rsidRDefault="004013C2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1E5EF7">
              <w:rPr>
                <w:rFonts w:ascii="Calibri" w:hAnsi="Calibri" w:cs="Calibri"/>
              </w:rPr>
              <w:t>(</w:t>
            </w:r>
            <w:r w:rsidRPr="001E5EF7">
              <w:rPr>
                <w:rFonts w:ascii="Calibri" w:hAnsi="Calibri" w:cs="Calibri"/>
                <w:i/>
              </w:rPr>
              <w:t>LEARNING OUTCOMES</w:t>
            </w:r>
            <w:r w:rsidRPr="001E5EF7">
              <w:rPr>
                <w:rFonts w:ascii="Calibri" w:hAnsi="Calibri" w:cs="Calibri"/>
              </w:rPr>
              <w:t>)</w:t>
            </w:r>
          </w:p>
        </w:tc>
      </w:tr>
      <w:tr w:rsidR="004013C2" w:rsidRPr="005951D1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2.1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Ishodi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učenja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(znanja, vještine, kompetencije)</w:t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Le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arning outcomes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(knowledge, skills, competences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Default="004013C2" w:rsidP="0095386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</w:p>
          <w:p w:rsidR="004013C2" w:rsidRDefault="004013C2" w:rsidP="0095386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</w:p>
          <w:p w:rsidR="004013C2" w:rsidRDefault="004013C2" w:rsidP="0095386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</w:p>
          <w:p w:rsidR="004013C2" w:rsidRPr="005951D1" w:rsidRDefault="004013C2" w:rsidP="00953860">
            <w:pPr>
              <w:spacing w:line="276" w:lineRule="auto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013C2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2.2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Kriteriji i</w:t>
            </w:r>
            <w:r w:rsidR="00DF3C57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spitivanja i ocjenjivanja ishoda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učenja</w:t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e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arning outcomes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assessment criteria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Default="004013C2" w:rsidP="00953860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</w:rPr>
            </w:pPr>
          </w:p>
        </w:tc>
      </w:tr>
      <w:tr w:rsidR="004013C2" w:rsidRPr="005951D1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2.3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t>Jedinice ishoda učenja i ECVET bodovi</w:t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Units of learning outcomes and ECVET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Pr="005951D1" w:rsidRDefault="004013C2" w:rsidP="00953860">
            <w:pPr>
              <w:spacing w:line="276" w:lineRule="auto"/>
              <w:ind w:left="3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013C2" w:rsidRPr="005731A7" w:rsidTr="00953860">
        <w:tc>
          <w:tcPr>
            <w:tcW w:w="9031" w:type="dxa"/>
            <w:gridSpan w:val="2"/>
            <w:shd w:val="clear" w:color="auto" w:fill="E6E6E6"/>
          </w:tcPr>
          <w:p w:rsidR="004013C2" w:rsidRDefault="004013C2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 RELEVANTNOST KVALIFIKACIJE</w:t>
            </w:r>
            <w:r w:rsidRPr="005731A7">
              <w:rPr>
                <w:rFonts w:ascii="Calibri" w:hAnsi="Calibri" w:cs="Calibri"/>
                <w:b/>
              </w:rPr>
              <w:t xml:space="preserve"> </w:t>
            </w:r>
          </w:p>
          <w:p w:rsidR="004013C2" w:rsidRPr="005731A7" w:rsidRDefault="004013C2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731A7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i/>
              </w:rPr>
              <w:t>RELEVANCE OF THE QUALIFICATION</w:t>
            </w:r>
            <w:r w:rsidRPr="005731A7">
              <w:rPr>
                <w:rFonts w:ascii="Calibri" w:hAnsi="Calibri" w:cs="Calibri"/>
              </w:rPr>
              <w:t>)</w:t>
            </w:r>
          </w:p>
        </w:tc>
      </w:tr>
      <w:tr w:rsidR="004013C2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4013C2" w:rsidRPr="00CE44F4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3.1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CE44F4">
              <w:rPr>
                <w:rFonts w:ascii="Calibri" w:hAnsi="Calibri" w:cs="Calibri"/>
                <w:b/>
                <w:sz w:val="22"/>
              </w:rPr>
              <w:t>Potrebe na t</w:t>
            </w:r>
            <w:r w:rsidRPr="00CE44F4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ržištu rada</w:t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E44F4">
              <w:rPr>
                <w:rFonts w:ascii="Calibri" w:hAnsi="Calibri" w:cs="Calibri"/>
                <w:sz w:val="22"/>
                <w:szCs w:val="22"/>
              </w:rPr>
              <w:t>(</w:t>
            </w:r>
            <w:r w:rsidRPr="00CE44F4">
              <w:rPr>
                <w:rFonts w:ascii="Calibri" w:hAnsi="Calibri" w:cs="Calibri"/>
                <w:i/>
                <w:sz w:val="22"/>
                <w:szCs w:val="22"/>
              </w:rPr>
              <w:t>Labour market needs</w:t>
            </w:r>
            <w:r w:rsidRPr="00CE44F4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4013C2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3.2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Nastavak obrazovanja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/ prohodnost</w:t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Further education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/progression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4013C2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3.3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Druge potrebe</w:t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Other needs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4013C2" w:rsidRPr="005731A7" w:rsidTr="00953860">
        <w:tc>
          <w:tcPr>
            <w:tcW w:w="9031" w:type="dxa"/>
            <w:gridSpan w:val="2"/>
            <w:shd w:val="clear" w:color="auto" w:fill="E6E6E6"/>
          </w:tcPr>
          <w:p w:rsidR="004013C2" w:rsidRDefault="004013C2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 OSIGURANJE KVALITETE</w:t>
            </w:r>
            <w:r w:rsidRPr="005731A7">
              <w:rPr>
                <w:rFonts w:ascii="Calibri" w:hAnsi="Calibri" w:cs="Calibri"/>
                <w:b/>
              </w:rPr>
              <w:t xml:space="preserve"> </w:t>
            </w:r>
          </w:p>
          <w:p w:rsidR="004013C2" w:rsidRPr="005731A7" w:rsidRDefault="004013C2" w:rsidP="0095386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5731A7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  <w:i/>
              </w:rPr>
              <w:t>QUALITY ASSURANCE</w:t>
            </w:r>
            <w:r w:rsidRPr="005731A7">
              <w:rPr>
                <w:rFonts w:ascii="Calibri" w:hAnsi="Calibri" w:cs="Calibri"/>
              </w:rPr>
              <w:t>)</w:t>
            </w:r>
          </w:p>
        </w:tc>
      </w:tr>
      <w:tr w:rsidR="004013C2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4.1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Članovi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ekspertne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 grupe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Expert group m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embers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4013C2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4.2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Predlagatelji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Proponents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4013C2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4.3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Web-stranica na kojoj je odluka o usvajanju standarda kvalifikacije objavljena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Web-page of the decision on adoption of the qualification standard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4013C2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4.4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Rok do kojeg standard kvalifikacije treba evaluirati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The deadline by which the Q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S should be reviewed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4013C2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4.5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Nadležne vlasti za dodjelu kvalifikacije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Competent authorities for awarding the qualification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  <w:tr w:rsidR="004013C2" w:rsidRPr="005D2C36" w:rsidTr="00953860">
        <w:trPr>
          <w:trHeight w:val="522"/>
        </w:trPr>
        <w:tc>
          <w:tcPr>
            <w:tcW w:w="3119" w:type="dxa"/>
            <w:shd w:val="clear" w:color="auto" w:fill="E6E6E6"/>
          </w:tcPr>
          <w:p w:rsidR="004013C2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4.6</w:t>
            </w:r>
            <w:r w:rsidRPr="008E1368"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t>Vanjsko osiguranje kvalitete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External quality assurance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5912" w:type="dxa"/>
            <w:shd w:val="clear" w:color="auto" w:fill="auto"/>
          </w:tcPr>
          <w:p w:rsidR="004013C2" w:rsidRPr="005D2C36" w:rsidRDefault="004013C2" w:rsidP="00953860">
            <w:pPr>
              <w:spacing w:line="276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D20D69" w:rsidRDefault="00D20D69"/>
    <w:sectPr w:rsidR="00D2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D5" w:rsidRDefault="009932D5" w:rsidP="007F068E">
      <w:r>
        <w:separator/>
      </w:r>
    </w:p>
  </w:endnote>
  <w:endnote w:type="continuationSeparator" w:id="0">
    <w:p w:rsidR="009932D5" w:rsidRDefault="009932D5" w:rsidP="007F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D5" w:rsidRDefault="009932D5" w:rsidP="007F068E">
      <w:r>
        <w:separator/>
      </w:r>
    </w:p>
  </w:footnote>
  <w:footnote w:type="continuationSeparator" w:id="0">
    <w:p w:rsidR="009932D5" w:rsidRDefault="009932D5" w:rsidP="007F068E">
      <w:r>
        <w:continuationSeparator/>
      </w:r>
    </w:p>
  </w:footnote>
  <w:footnote w:id="1">
    <w:p w:rsidR="007F068E" w:rsidRDefault="007F06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542E7">
        <w:t>Kada bude u primjeni</w:t>
      </w:r>
    </w:p>
  </w:footnote>
  <w:footnote w:id="2">
    <w:p w:rsidR="007F068E" w:rsidRDefault="007F06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0" w:name="_GoBack"/>
      <w:bookmarkEnd w:id="0"/>
      <w:r w:rsidR="004542E7">
        <w:t>When applicable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C2"/>
    <w:rsid w:val="004013C2"/>
    <w:rsid w:val="004542E7"/>
    <w:rsid w:val="00723F82"/>
    <w:rsid w:val="007F068E"/>
    <w:rsid w:val="009932D5"/>
    <w:rsid w:val="00B30F09"/>
    <w:rsid w:val="00D20D69"/>
    <w:rsid w:val="00DF3C57"/>
    <w:rsid w:val="00F47D8A"/>
    <w:rsid w:val="00F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F06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68E"/>
    <w:rPr>
      <w:rFonts w:ascii="Times New Roman" w:eastAsia="Times New Roman" w:hAnsi="Times New Roman" w:cs="Times New Roman"/>
      <w:sz w:val="20"/>
      <w:szCs w:val="20"/>
      <w:lang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7F06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F068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68E"/>
    <w:rPr>
      <w:rFonts w:ascii="Times New Roman" w:eastAsia="Times New Roman" w:hAnsi="Times New Roman" w:cs="Times New Roman"/>
      <w:sz w:val="20"/>
      <w:szCs w:val="20"/>
      <w:lang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7F0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E261-BB0F-4732-B226-8E364A08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Almina Cibo</dc:creator>
  <cp:lastModifiedBy>Almina Cibo</cp:lastModifiedBy>
  <cp:revision>6</cp:revision>
  <dcterms:created xsi:type="dcterms:W3CDTF">2019-04-02T08:04:00Z</dcterms:created>
  <dcterms:modified xsi:type="dcterms:W3CDTF">2019-04-04T08:18:00Z</dcterms:modified>
</cp:coreProperties>
</file>